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1" w:rsidRPr="00616F84" w:rsidRDefault="009145C1" w:rsidP="009145C1">
      <w:pPr>
        <w:spacing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1911</w:t>
      </w:r>
    </w:p>
    <w:p w:rsidR="00000000" w:rsidRDefault="009145C1" w:rsidP="009145C1">
      <w:r>
        <w:rPr>
          <w:rFonts w:ascii="Times New Roman" w:hAnsi="Times New Roman" w:cs="Times New Roman"/>
          <w:sz w:val="28"/>
          <w:szCs w:val="28"/>
        </w:rPr>
        <w:t>Арци</w:t>
      </w:r>
      <w:r w:rsidRPr="00A105CD">
        <w:rPr>
          <w:rFonts w:ascii="Times New Roman" w:hAnsi="Times New Roman" w:cs="Times New Roman"/>
          <w:sz w:val="28"/>
          <w:szCs w:val="28"/>
        </w:rPr>
        <w:t>мович В.С. Мокрые солонцы окрестностей Баскунчакского озера // Труды Общества испытателей природы при Императорском Харьковском университете. Т. 44. Харьков, «Печатник», 1911. С. 37-147.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45C1"/>
    <w:rsid w:val="0091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2018-03-21T05:54:00Z</dcterms:created>
  <dcterms:modified xsi:type="dcterms:W3CDTF">2018-03-21T05:54:00Z</dcterms:modified>
</cp:coreProperties>
</file>